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235"/>
        <w:gridCol w:w="11939"/>
      </w:tblGrid>
      <w:tr w:rsidR="00C11696" w:rsidRPr="00C11696" w:rsidTr="00BF34F5">
        <w:tc>
          <w:tcPr>
            <w:tcW w:w="14174" w:type="dxa"/>
            <w:gridSpan w:val="2"/>
          </w:tcPr>
          <w:p w:rsidR="00C11696" w:rsidRPr="00C11696" w:rsidRDefault="00C11696" w:rsidP="00C11696">
            <w:pPr>
              <w:jc w:val="center"/>
              <w:rPr>
                <w:rFonts w:cstheme="minorHAnsi"/>
                <w:sz w:val="36"/>
                <w:szCs w:val="28"/>
              </w:rPr>
            </w:pPr>
            <w:r w:rsidRPr="00C11696">
              <w:rPr>
                <w:rFonts w:cstheme="minorHAnsi"/>
                <w:sz w:val="40"/>
                <w:szCs w:val="28"/>
              </w:rPr>
              <w:t>Understanding the world: The world</w:t>
            </w:r>
          </w:p>
        </w:tc>
      </w:tr>
      <w:tr w:rsidR="00275870" w:rsidRPr="00C11696" w:rsidTr="00275870">
        <w:tc>
          <w:tcPr>
            <w:tcW w:w="2235" w:type="dxa"/>
          </w:tcPr>
          <w:p w:rsidR="00275870" w:rsidRPr="00C11696" w:rsidRDefault="00275870">
            <w:pPr>
              <w:rPr>
                <w:sz w:val="28"/>
              </w:rPr>
            </w:pPr>
            <w:r w:rsidRPr="00C11696">
              <w:rPr>
                <w:sz w:val="28"/>
              </w:rPr>
              <w:t>Birth- 11 months</w:t>
            </w:r>
          </w:p>
        </w:tc>
        <w:tc>
          <w:tcPr>
            <w:tcW w:w="11939" w:type="dxa"/>
          </w:tcPr>
          <w:p w:rsidR="00275870" w:rsidRPr="00C11696" w:rsidRDefault="00275870">
            <w:pPr>
              <w:rPr>
                <w:sz w:val="28"/>
              </w:rPr>
            </w:pPr>
            <w:bookmarkStart w:id="0" w:name="_GoBack"/>
            <w:bookmarkEnd w:id="0"/>
            <w:r w:rsidRPr="00C11696">
              <w:rPr>
                <w:sz w:val="28"/>
              </w:rPr>
              <w:t xml:space="preserve">•Moves eyes, then head, to follow moving objects. </w:t>
            </w:r>
          </w:p>
          <w:p w:rsidR="00275870" w:rsidRDefault="00275870">
            <w:pPr>
              <w:rPr>
                <w:sz w:val="28"/>
              </w:rPr>
            </w:pPr>
            <w:r w:rsidRPr="00C11696">
              <w:rPr>
                <w:sz w:val="28"/>
              </w:rPr>
              <w:t xml:space="preserve">•Reacts with abrupt change when a face or object suddenly disappears from view. </w:t>
            </w:r>
          </w:p>
          <w:p w:rsidR="00275870" w:rsidRPr="00C11696" w:rsidRDefault="00275870">
            <w:pPr>
              <w:rPr>
                <w:sz w:val="28"/>
              </w:rPr>
            </w:pPr>
            <w:r w:rsidRPr="00C11696">
              <w:rPr>
                <w:sz w:val="28"/>
              </w:rPr>
              <w:t xml:space="preserve">•Looks around a room with interest; visually scans environment for novel, interesting objects and events. </w:t>
            </w:r>
          </w:p>
          <w:p w:rsidR="00275870" w:rsidRPr="00C11696" w:rsidRDefault="00275870">
            <w:pPr>
              <w:rPr>
                <w:sz w:val="28"/>
              </w:rPr>
            </w:pPr>
            <w:r w:rsidRPr="00C11696">
              <w:rPr>
                <w:sz w:val="28"/>
              </w:rPr>
              <w:t xml:space="preserve">•Smiles with pleasure at recognisable playthings. </w:t>
            </w:r>
          </w:p>
          <w:p w:rsidR="00275870" w:rsidRPr="00C11696" w:rsidRDefault="00275870">
            <w:pPr>
              <w:rPr>
                <w:sz w:val="28"/>
              </w:rPr>
            </w:pPr>
            <w:r w:rsidRPr="00C11696">
              <w:rPr>
                <w:sz w:val="28"/>
              </w:rPr>
              <w:t>•Repeats actions that have an effect, e.g. kicking or hitting a mobile or shaking a rattle. See also Characteristics of Effective Learning – Playing and Exploring, and Physical Development.</w:t>
            </w:r>
          </w:p>
        </w:tc>
      </w:tr>
      <w:tr w:rsidR="00275870" w:rsidRPr="00C11696" w:rsidTr="00275870">
        <w:tc>
          <w:tcPr>
            <w:tcW w:w="2235" w:type="dxa"/>
          </w:tcPr>
          <w:p w:rsidR="00275870" w:rsidRPr="00C11696" w:rsidRDefault="00275870">
            <w:pPr>
              <w:rPr>
                <w:sz w:val="28"/>
              </w:rPr>
            </w:pPr>
            <w:r w:rsidRPr="00C11696">
              <w:rPr>
                <w:sz w:val="28"/>
              </w:rPr>
              <w:t>8 – 20 months</w:t>
            </w:r>
          </w:p>
        </w:tc>
        <w:tc>
          <w:tcPr>
            <w:tcW w:w="11939" w:type="dxa"/>
          </w:tcPr>
          <w:p w:rsidR="00275870" w:rsidRPr="00C11696" w:rsidRDefault="00275870">
            <w:pPr>
              <w:rPr>
                <w:sz w:val="28"/>
              </w:rPr>
            </w:pPr>
            <w:r w:rsidRPr="00C11696">
              <w:rPr>
                <w:sz w:val="28"/>
              </w:rPr>
              <w:t xml:space="preserve">•Closely observes what animals, people and vehicles do. </w:t>
            </w:r>
          </w:p>
          <w:p w:rsidR="00275870" w:rsidRPr="00C11696" w:rsidRDefault="00275870">
            <w:pPr>
              <w:rPr>
                <w:sz w:val="28"/>
              </w:rPr>
            </w:pPr>
            <w:r w:rsidRPr="00C11696">
              <w:rPr>
                <w:sz w:val="28"/>
              </w:rPr>
              <w:t xml:space="preserve">•Watches toy being hidden and tries to find it. </w:t>
            </w:r>
          </w:p>
          <w:p w:rsidR="00275870" w:rsidRDefault="00275870">
            <w:pPr>
              <w:rPr>
                <w:sz w:val="28"/>
              </w:rPr>
            </w:pPr>
            <w:r w:rsidRPr="00C11696">
              <w:rPr>
                <w:sz w:val="28"/>
              </w:rPr>
              <w:t>•Looks for dropped objects.</w:t>
            </w:r>
          </w:p>
          <w:p w:rsidR="00275870" w:rsidRPr="00C11696" w:rsidRDefault="00275870">
            <w:pPr>
              <w:rPr>
                <w:sz w:val="28"/>
              </w:rPr>
            </w:pPr>
            <w:r w:rsidRPr="00C11696">
              <w:rPr>
                <w:sz w:val="28"/>
              </w:rPr>
              <w:t xml:space="preserve"> •Becomes absorbed in combining objects, e.g. banging two objects or placing objects into containers. </w:t>
            </w:r>
          </w:p>
          <w:p w:rsidR="00275870" w:rsidRPr="00C11696" w:rsidRDefault="00275870">
            <w:pPr>
              <w:rPr>
                <w:sz w:val="28"/>
              </w:rPr>
            </w:pPr>
            <w:r w:rsidRPr="00C11696">
              <w:rPr>
                <w:sz w:val="28"/>
              </w:rPr>
              <w:t>•Knows things are used in different ways, e.g. a ball for rolling or throwing, a toy car for pushing.</w:t>
            </w:r>
          </w:p>
        </w:tc>
      </w:tr>
      <w:tr w:rsidR="00275870" w:rsidRPr="00C11696" w:rsidTr="00275870">
        <w:tc>
          <w:tcPr>
            <w:tcW w:w="2235" w:type="dxa"/>
          </w:tcPr>
          <w:p w:rsidR="00275870" w:rsidRPr="00C11696" w:rsidRDefault="00275870">
            <w:pPr>
              <w:rPr>
                <w:sz w:val="28"/>
              </w:rPr>
            </w:pPr>
            <w:r w:rsidRPr="00C11696">
              <w:rPr>
                <w:sz w:val="28"/>
              </w:rPr>
              <w:t>16- 26 months</w:t>
            </w:r>
          </w:p>
        </w:tc>
        <w:tc>
          <w:tcPr>
            <w:tcW w:w="11939" w:type="dxa"/>
          </w:tcPr>
          <w:p w:rsidR="00275870" w:rsidRPr="00C11696" w:rsidRDefault="00275870">
            <w:pPr>
              <w:rPr>
                <w:sz w:val="28"/>
              </w:rPr>
            </w:pPr>
            <w:r w:rsidRPr="00C11696">
              <w:rPr>
                <w:sz w:val="28"/>
              </w:rPr>
              <w:t xml:space="preserve">•Explores objects by linking together different approaches: shaking, hitting, looking, feeling, tasting, mouthing, pulling, turning and poking. </w:t>
            </w:r>
          </w:p>
          <w:p w:rsidR="00275870" w:rsidRPr="00C11696" w:rsidRDefault="00275870">
            <w:pPr>
              <w:rPr>
                <w:sz w:val="28"/>
              </w:rPr>
            </w:pPr>
            <w:r w:rsidRPr="00C11696">
              <w:rPr>
                <w:sz w:val="28"/>
              </w:rPr>
              <w:t xml:space="preserve">•Remembers where objects belong. </w:t>
            </w:r>
          </w:p>
          <w:p w:rsidR="00275870" w:rsidRDefault="00275870">
            <w:pPr>
              <w:rPr>
                <w:sz w:val="28"/>
              </w:rPr>
            </w:pPr>
            <w:r w:rsidRPr="00C11696">
              <w:rPr>
                <w:sz w:val="28"/>
              </w:rPr>
              <w:t>•Matches parts of objects that fit together, e.g. puts lid on teapot.</w:t>
            </w:r>
          </w:p>
          <w:p w:rsidR="00275870" w:rsidRPr="00C11696" w:rsidRDefault="00275870">
            <w:pPr>
              <w:rPr>
                <w:sz w:val="28"/>
              </w:rPr>
            </w:pPr>
          </w:p>
        </w:tc>
      </w:tr>
      <w:tr w:rsidR="00275870" w:rsidRPr="00C11696" w:rsidTr="00275870">
        <w:tc>
          <w:tcPr>
            <w:tcW w:w="2235" w:type="dxa"/>
          </w:tcPr>
          <w:p w:rsidR="00275870" w:rsidRPr="00C11696" w:rsidRDefault="00275870">
            <w:pPr>
              <w:rPr>
                <w:sz w:val="28"/>
              </w:rPr>
            </w:pPr>
            <w:r w:rsidRPr="00C11696">
              <w:rPr>
                <w:sz w:val="28"/>
              </w:rPr>
              <w:t>22 – 36 months</w:t>
            </w:r>
          </w:p>
        </w:tc>
        <w:tc>
          <w:tcPr>
            <w:tcW w:w="11939" w:type="dxa"/>
          </w:tcPr>
          <w:p w:rsidR="00275870" w:rsidRPr="00C11696" w:rsidRDefault="00275870">
            <w:pPr>
              <w:rPr>
                <w:sz w:val="28"/>
              </w:rPr>
            </w:pPr>
            <w:r w:rsidRPr="00C11696">
              <w:rPr>
                <w:sz w:val="28"/>
              </w:rPr>
              <w:t xml:space="preserve">•Enjoys playing with small-world models such as a farm, a garage, or a train track. </w:t>
            </w:r>
          </w:p>
          <w:p w:rsidR="00275870" w:rsidRPr="00C11696" w:rsidRDefault="00275870">
            <w:pPr>
              <w:rPr>
                <w:sz w:val="28"/>
              </w:rPr>
            </w:pPr>
            <w:r w:rsidRPr="00C11696">
              <w:rPr>
                <w:sz w:val="28"/>
              </w:rPr>
              <w:t>•Notices detailed features of objects in their environment.</w:t>
            </w:r>
          </w:p>
        </w:tc>
      </w:tr>
      <w:tr w:rsidR="00275870" w:rsidRPr="00C11696" w:rsidTr="00275870">
        <w:tc>
          <w:tcPr>
            <w:tcW w:w="2235" w:type="dxa"/>
          </w:tcPr>
          <w:p w:rsidR="00275870" w:rsidRPr="00C11696" w:rsidRDefault="00275870">
            <w:pPr>
              <w:rPr>
                <w:sz w:val="28"/>
              </w:rPr>
            </w:pPr>
            <w:r w:rsidRPr="00C11696">
              <w:rPr>
                <w:sz w:val="28"/>
              </w:rPr>
              <w:t xml:space="preserve">30 – 50 months </w:t>
            </w:r>
          </w:p>
        </w:tc>
        <w:tc>
          <w:tcPr>
            <w:tcW w:w="11939" w:type="dxa"/>
          </w:tcPr>
          <w:p w:rsidR="00275870" w:rsidRPr="00C11696" w:rsidRDefault="00275870">
            <w:pPr>
              <w:rPr>
                <w:sz w:val="28"/>
              </w:rPr>
            </w:pPr>
            <w:r w:rsidRPr="00C11696">
              <w:rPr>
                <w:sz w:val="28"/>
              </w:rPr>
              <w:t xml:space="preserve">•Comments and asks questions about aspects of their familiar world such as the place where they live or the natural world. </w:t>
            </w:r>
          </w:p>
          <w:p w:rsidR="00275870" w:rsidRPr="00C11696" w:rsidRDefault="00275870">
            <w:pPr>
              <w:rPr>
                <w:sz w:val="28"/>
              </w:rPr>
            </w:pPr>
            <w:r w:rsidRPr="00C11696">
              <w:rPr>
                <w:sz w:val="28"/>
              </w:rPr>
              <w:t xml:space="preserve">•Can talk about some of the things they have observed such as plants, animals, natural and found objects. </w:t>
            </w:r>
          </w:p>
          <w:p w:rsidR="00275870" w:rsidRPr="00C11696" w:rsidRDefault="00275870">
            <w:pPr>
              <w:rPr>
                <w:sz w:val="28"/>
              </w:rPr>
            </w:pPr>
            <w:r w:rsidRPr="00C11696">
              <w:rPr>
                <w:sz w:val="28"/>
              </w:rPr>
              <w:t xml:space="preserve">•Talks about why things happen and how things work. </w:t>
            </w:r>
          </w:p>
          <w:p w:rsidR="00275870" w:rsidRDefault="00275870">
            <w:pPr>
              <w:rPr>
                <w:sz w:val="28"/>
              </w:rPr>
            </w:pPr>
            <w:r w:rsidRPr="00C11696">
              <w:rPr>
                <w:sz w:val="28"/>
              </w:rPr>
              <w:lastRenderedPageBreak/>
              <w:t xml:space="preserve">•Developing an understanding of growth, decay and changes over time. </w:t>
            </w:r>
          </w:p>
          <w:p w:rsidR="00275870" w:rsidRPr="00C11696" w:rsidRDefault="00275870">
            <w:pPr>
              <w:rPr>
                <w:sz w:val="28"/>
              </w:rPr>
            </w:pPr>
            <w:r w:rsidRPr="00C11696">
              <w:rPr>
                <w:sz w:val="28"/>
              </w:rPr>
              <w:t>•Shows care and concern for living things and the environment</w:t>
            </w:r>
            <w:r>
              <w:rPr>
                <w:sz w:val="28"/>
              </w:rPr>
              <w:t>.</w:t>
            </w:r>
          </w:p>
        </w:tc>
      </w:tr>
      <w:tr w:rsidR="00275870" w:rsidRPr="00C11696" w:rsidTr="00275870">
        <w:tc>
          <w:tcPr>
            <w:tcW w:w="2235" w:type="dxa"/>
          </w:tcPr>
          <w:p w:rsidR="00275870" w:rsidRPr="00C11696" w:rsidRDefault="00275870">
            <w:pPr>
              <w:rPr>
                <w:sz w:val="28"/>
              </w:rPr>
            </w:pPr>
            <w:r w:rsidRPr="00C11696">
              <w:rPr>
                <w:sz w:val="28"/>
              </w:rPr>
              <w:lastRenderedPageBreak/>
              <w:t xml:space="preserve">40 – 60+ months </w:t>
            </w:r>
          </w:p>
        </w:tc>
        <w:tc>
          <w:tcPr>
            <w:tcW w:w="11939" w:type="dxa"/>
          </w:tcPr>
          <w:p w:rsidR="00275870" w:rsidRPr="00C11696" w:rsidRDefault="00275870">
            <w:pPr>
              <w:rPr>
                <w:sz w:val="28"/>
              </w:rPr>
            </w:pPr>
            <w:r w:rsidRPr="00C11696">
              <w:rPr>
                <w:sz w:val="28"/>
              </w:rPr>
              <w:t>•Looks closely at similarities, differences, patterns and change. Early Learning Goal 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w:t>
            </w:r>
          </w:p>
        </w:tc>
      </w:tr>
    </w:tbl>
    <w:p w:rsidR="006D3D70" w:rsidRPr="00C11696" w:rsidRDefault="006D3D70">
      <w:pPr>
        <w:rPr>
          <w:sz w:val="28"/>
        </w:rPr>
      </w:pPr>
    </w:p>
    <w:sectPr w:rsidR="006D3D70" w:rsidRPr="00C11696" w:rsidSect="00C1169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696"/>
    <w:rsid w:val="00275870"/>
    <w:rsid w:val="006D3D70"/>
    <w:rsid w:val="00C11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1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1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fawcett</dc:creator>
  <cp:lastModifiedBy>Clare fawcett</cp:lastModifiedBy>
  <cp:revision>2</cp:revision>
  <cp:lastPrinted>2018-03-14T13:00:00Z</cp:lastPrinted>
  <dcterms:created xsi:type="dcterms:W3CDTF">2018-03-14T13:34:00Z</dcterms:created>
  <dcterms:modified xsi:type="dcterms:W3CDTF">2018-03-14T13:34:00Z</dcterms:modified>
</cp:coreProperties>
</file>